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31DC" w14:textId="7A92AA23" w:rsidR="006B1763" w:rsidRPr="00244806" w:rsidRDefault="00731844" w:rsidP="0047514E">
      <w:pPr>
        <w:jc w:val="center"/>
        <w:rPr>
          <w:b/>
          <w:bCs/>
          <w:i/>
          <w:iCs/>
        </w:rPr>
      </w:pPr>
      <w:r w:rsidRPr="00244806">
        <w:rPr>
          <w:b/>
          <w:bCs/>
          <w:i/>
          <w:iCs/>
        </w:rPr>
        <w:t>DEI Guidelines</w:t>
      </w:r>
      <w:r w:rsidR="006B1763" w:rsidRPr="00244806">
        <w:rPr>
          <w:b/>
          <w:bCs/>
          <w:i/>
          <w:iCs/>
        </w:rPr>
        <w:t xml:space="preserve"> for Corwin Authors</w:t>
      </w:r>
      <w:r w:rsidR="00F05ACC" w:rsidRPr="00244806">
        <w:rPr>
          <w:b/>
          <w:bCs/>
          <w:i/>
          <w:iCs/>
        </w:rPr>
        <w:t>:</w:t>
      </w:r>
    </w:p>
    <w:p w14:paraId="42241767" w14:textId="72AD67B9" w:rsidR="00AD5EC1" w:rsidRPr="006A22CB" w:rsidRDefault="003008E0" w:rsidP="0047514E">
      <w:pPr>
        <w:jc w:val="center"/>
        <w:rPr>
          <w:b/>
          <w:bCs/>
          <w:i/>
          <w:iCs/>
        </w:rPr>
      </w:pPr>
      <w:r>
        <w:rPr>
          <w:b/>
          <w:bCs/>
          <w:i/>
          <w:iCs/>
        </w:rPr>
        <w:t>Considerations for Promoting Social Justice</w:t>
      </w:r>
    </w:p>
    <w:p w14:paraId="50396861" w14:textId="456621B6" w:rsidR="00731844" w:rsidRDefault="00731844" w:rsidP="003845E2">
      <w:pPr>
        <w:jc w:val="left"/>
      </w:pPr>
    </w:p>
    <w:p w14:paraId="4F1CA3E6" w14:textId="7E7F968E" w:rsidR="00D87D7E" w:rsidRDefault="00E75612" w:rsidP="003845E2">
      <w:pPr>
        <w:jc w:val="left"/>
      </w:pPr>
      <w:r>
        <w:t>L</w:t>
      </w:r>
      <w:r w:rsidRPr="00E75612">
        <w:t>anguage is ever evolving</w:t>
      </w:r>
      <w:r>
        <w:t>. T</w:t>
      </w:r>
      <w:r w:rsidRPr="00E75612">
        <w:t xml:space="preserve">here is no one right way to reflect </w:t>
      </w:r>
      <w:r w:rsidR="00485EF7">
        <w:t xml:space="preserve">the </w:t>
      </w:r>
      <w:r w:rsidRPr="00E75612">
        <w:t>values of diversity, equity, and inclusion. This</w:t>
      </w:r>
      <w:r w:rsidR="00485EF7">
        <w:t xml:space="preserve"> brief</w:t>
      </w:r>
      <w:r w:rsidRPr="00E75612">
        <w:t xml:space="preserve"> guide is </w:t>
      </w:r>
      <w:r w:rsidR="008973E2">
        <w:t xml:space="preserve">not </w:t>
      </w:r>
      <w:r w:rsidRPr="00E75612">
        <w:t>meant to</w:t>
      </w:r>
      <w:r w:rsidR="008973E2">
        <w:t xml:space="preserve"> be prescriptive. Instead, it is meant to</w:t>
      </w:r>
      <w:r w:rsidRPr="00E75612">
        <w:t xml:space="preserve"> help you ask probing questions about your writing</w:t>
      </w:r>
      <w:r w:rsidR="00485EF7">
        <w:t xml:space="preserve">. </w:t>
      </w:r>
      <w:r w:rsidR="00FB49C0">
        <w:t>M</w:t>
      </w:r>
      <w:r w:rsidR="00C75415">
        <w:t xml:space="preserve">any of you </w:t>
      </w:r>
      <w:r w:rsidR="00CA7CC1">
        <w:t>hold varied, deeply informed</w:t>
      </w:r>
      <w:r w:rsidR="00CB1161">
        <w:t>,</w:t>
      </w:r>
      <w:r w:rsidR="00CA7CC1">
        <w:t xml:space="preserve"> and thoughtful</w:t>
      </w:r>
      <w:r w:rsidRPr="00E75612">
        <w:t xml:space="preserve"> convictions about the words </w:t>
      </w:r>
      <w:r w:rsidR="00C75415">
        <w:t>you</w:t>
      </w:r>
      <w:r w:rsidRPr="00E75612">
        <w:t xml:space="preserve"> choose to convey </w:t>
      </w:r>
      <w:r w:rsidR="00763696">
        <w:t xml:space="preserve">your thoughts and </w:t>
      </w:r>
      <w:r w:rsidRPr="00E75612">
        <w:t xml:space="preserve">ideas. </w:t>
      </w:r>
      <w:r w:rsidR="009C762C">
        <w:t xml:space="preserve">You will find more questions than answers </w:t>
      </w:r>
      <w:r w:rsidR="00AF2F77">
        <w:t xml:space="preserve">here </w:t>
      </w:r>
      <w:r w:rsidR="00E746F4">
        <w:t xml:space="preserve">because </w:t>
      </w:r>
      <w:r w:rsidR="00AF2F77">
        <w:t xml:space="preserve">we trust you to </w:t>
      </w:r>
      <w:r w:rsidR="00A33366">
        <w:t>seek out additional resources and make informed decisions.</w:t>
      </w:r>
      <w:r w:rsidR="00E746F4">
        <w:t xml:space="preserve"> </w:t>
      </w:r>
      <w:r w:rsidR="00A33366">
        <w:t>F</w:t>
      </w:r>
      <w:r w:rsidRPr="00E75612">
        <w:t>or you to understand Corwin</w:t>
      </w:r>
      <w:r w:rsidR="005A3AED">
        <w:t>’</w:t>
      </w:r>
      <w:r w:rsidRPr="00E75612">
        <w:t>s stance</w:t>
      </w:r>
      <w:r w:rsidR="00545045">
        <w:t xml:space="preserve"> regarding writing about issues of diversity, equity, and inclusion</w:t>
      </w:r>
      <w:r w:rsidRPr="00E75612">
        <w:t xml:space="preserve">, </w:t>
      </w:r>
      <w:r w:rsidR="00545045">
        <w:t xml:space="preserve">we’d like to begin </w:t>
      </w:r>
      <w:r w:rsidR="001F20D6">
        <w:t>with</w:t>
      </w:r>
      <w:r w:rsidR="00545045">
        <w:t xml:space="preserve"> </w:t>
      </w:r>
      <w:r w:rsidR="001F20D6">
        <w:t xml:space="preserve">our </w:t>
      </w:r>
      <w:r w:rsidRPr="00E75612">
        <w:t>antiracism statement.</w:t>
      </w:r>
    </w:p>
    <w:p w14:paraId="6E9346EA" w14:textId="23148309" w:rsidR="00770FC8" w:rsidRPr="005C5BAC" w:rsidRDefault="00770FC8" w:rsidP="003845E2">
      <w:pPr>
        <w:jc w:val="left"/>
      </w:pPr>
    </w:p>
    <w:p w14:paraId="6D993040" w14:textId="2F643665" w:rsidR="002D05E2" w:rsidRPr="005C5BAC" w:rsidRDefault="002D05E2" w:rsidP="003845E2">
      <w:pPr>
        <w:jc w:val="left"/>
        <w:rPr>
          <w:b/>
          <w:bCs/>
          <w:u w:val="single"/>
        </w:rPr>
      </w:pPr>
      <w:r w:rsidRPr="005C5BAC">
        <w:rPr>
          <w:b/>
          <w:bCs/>
          <w:u w:val="single"/>
        </w:rPr>
        <w:t>Antiracism Statement</w:t>
      </w:r>
    </w:p>
    <w:p w14:paraId="05A936B0" w14:textId="32C7D923" w:rsidR="00A8322F" w:rsidRPr="005C5BAC" w:rsidRDefault="002D05E2" w:rsidP="003845E2">
      <w:pPr>
        <w:jc w:val="left"/>
      </w:pPr>
      <w:r w:rsidRPr="005C5BAC">
        <w:t>Corwin acknowledges the presence and persistence of structural racism in our education system and our society at large. Through our publications, professional learning services, and our own organizational practices, we strive to actively dismantle injustice and bring attention to damages suffered by marginalized Americans over the course of many generations. This work includes centering the voices of BIPOC authors, thought leaders, and school partners, as well as white allies committed to antiracist actions. As professionals and as an organization committed to reframing deficit-laden mental models, we work toward embodying cultural humility, viewing our work through an anti-oppression lens, and identifying and challenging issues of race and their impact on our organization as well as</w:t>
      </w:r>
      <w:r w:rsidR="00691239" w:rsidRPr="005C5BAC">
        <w:t xml:space="preserve"> on</w:t>
      </w:r>
      <w:r w:rsidRPr="005C5BAC">
        <w:t xml:space="preserve"> schools and other institutions. We affirm that the work of becoming anti-racist is a life-long endeavor, beginning with the learning that takes place in our schools and continuing through our professional lifespans. Through our words and deeds, we commit to the work of radical healing.</w:t>
      </w:r>
    </w:p>
    <w:p w14:paraId="367F54C1" w14:textId="4DE35019" w:rsidR="00D42467" w:rsidRDefault="00D42467" w:rsidP="003845E2">
      <w:pPr>
        <w:jc w:val="left"/>
      </w:pPr>
    </w:p>
    <w:p w14:paraId="4A509F2B" w14:textId="14E465A3" w:rsidR="004F23B3" w:rsidRPr="00541854" w:rsidRDefault="00541854" w:rsidP="003845E2">
      <w:pPr>
        <w:jc w:val="left"/>
        <w:rPr>
          <w:b/>
          <w:bCs/>
          <w:u w:val="single"/>
        </w:rPr>
      </w:pPr>
      <w:r w:rsidRPr="00541854">
        <w:rPr>
          <w:b/>
          <w:bCs/>
          <w:u w:val="single"/>
        </w:rPr>
        <w:t>Disrupting Social Injustice</w:t>
      </w:r>
    </w:p>
    <w:p w14:paraId="0E7CAC7D" w14:textId="042126FE" w:rsidR="00D42467" w:rsidRDefault="00D42467" w:rsidP="003845E2">
      <w:pPr>
        <w:jc w:val="left"/>
      </w:pPr>
      <w:r>
        <w:t xml:space="preserve">Jamila </w:t>
      </w:r>
      <w:proofErr w:type="spellStart"/>
      <w:r>
        <w:t>Lyiscott</w:t>
      </w:r>
      <w:proofErr w:type="spellEnd"/>
      <w:r>
        <w:t xml:space="preserve"> begins her TEDx talk, </w:t>
      </w:r>
      <w:hyperlink r:id="rId5" w:history="1">
        <w:r w:rsidRPr="00FD3385">
          <w:rPr>
            <w:rStyle w:val="Hyperlink"/>
            <w:i/>
            <w:iCs/>
          </w:rPr>
          <w:t>Why English Class Is Silencing Students of Color</w:t>
        </w:r>
      </w:hyperlink>
      <w:r w:rsidR="00691239">
        <w:t xml:space="preserve">, </w:t>
      </w:r>
      <w:r>
        <w:t>with these words</w:t>
      </w:r>
      <w:r w:rsidR="00691239">
        <w:t>:</w:t>
      </w:r>
      <w:r>
        <w:t xml:space="preserve"> “What if I told you that the way that you use language every day had the power to either uphold or disrupt social injustice? What if I told you that because language is saturated with history and culture and memory</w:t>
      </w:r>
      <w:r w:rsidR="00691239">
        <w:t xml:space="preserve"> – </w:t>
      </w:r>
      <w:r>
        <w:t xml:space="preserve">the way that is policed within our classrooms and our communities is deeply connected to racism and colonialism?” Throughout the 22-minute talk </w:t>
      </w:r>
      <w:proofErr w:type="spellStart"/>
      <w:r>
        <w:t>Lyiscott</w:t>
      </w:r>
      <w:proofErr w:type="spellEnd"/>
      <w:r>
        <w:t xml:space="preserve"> asks you to consider the intersections of language, race, and power. Her definition of liberation literacies argues for the understanding of language from the perspective of the oppressed. Taking on this perspective allows us to “reimagine the way that we interpret the world.” </w:t>
      </w:r>
    </w:p>
    <w:p w14:paraId="5FF1FDFE" w14:textId="77777777" w:rsidR="00D42467" w:rsidRDefault="00D42467" w:rsidP="003845E2">
      <w:pPr>
        <w:jc w:val="left"/>
      </w:pPr>
    </w:p>
    <w:p w14:paraId="24849CB6" w14:textId="4D9F670A" w:rsidR="00D42467" w:rsidRDefault="00D42467" w:rsidP="003845E2">
      <w:pPr>
        <w:jc w:val="left"/>
      </w:pPr>
      <w:r>
        <w:t xml:space="preserve">When you consider how to weave in equity and inclusion and diversity into your work, </w:t>
      </w:r>
      <w:r w:rsidR="00875B51">
        <w:t>you might begin by</w:t>
      </w:r>
      <w:r>
        <w:t xml:space="preserve"> tak</w:t>
      </w:r>
      <w:r w:rsidR="00875B51">
        <w:t>ing</w:t>
      </w:r>
      <w:r>
        <w:t xml:space="preserve"> a moment to try to reimagine the purpose of language using </w:t>
      </w:r>
      <w:proofErr w:type="spellStart"/>
      <w:r>
        <w:t>Lyiscott’s</w:t>
      </w:r>
      <w:proofErr w:type="spellEnd"/>
      <w:r>
        <w:t xml:space="preserve"> definition</w:t>
      </w:r>
      <w:r w:rsidR="00481EF1">
        <w:t xml:space="preserve"> and then try applying that lens to your manuscript. How does your manuscript disrupt </w:t>
      </w:r>
      <w:r w:rsidR="00EB6671">
        <w:t>white supremacy</w:t>
      </w:r>
      <w:r w:rsidR="00481EF1">
        <w:t xml:space="preserve">? How </w:t>
      </w:r>
      <w:r w:rsidR="003845E2">
        <w:t>does</w:t>
      </w:r>
      <w:r w:rsidR="00481EF1">
        <w:t xml:space="preserve"> it uphold social justice?</w:t>
      </w:r>
    </w:p>
    <w:p w14:paraId="51FEAA89" w14:textId="31E11A78" w:rsidR="00B80A3E" w:rsidRDefault="00B80A3E" w:rsidP="003845E2">
      <w:pPr>
        <w:jc w:val="left"/>
      </w:pPr>
    </w:p>
    <w:p w14:paraId="046C0EFB" w14:textId="72F217AA" w:rsidR="00BC25B5" w:rsidRDefault="00BC25B5" w:rsidP="003845E2">
      <w:pPr>
        <w:jc w:val="left"/>
      </w:pPr>
    </w:p>
    <w:p w14:paraId="51AC7910" w14:textId="61547DD8" w:rsidR="006C503C" w:rsidRDefault="00DF516C" w:rsidP="003845E2">
      <w:pPr>
        <w:jc w:val="left"/>
      </w:pPr>
      <w:r>
        <w:t>For more concrete guidance, h</w:t>
      </w:r>
      <w:r w:rsidR="006C503C">
        <w:t xml:space="preserve">ere are 6 Tips </w:t>
      </w:r>
      <w:r w:rsidR="009B7233">
        <w:t xml:space="preserve">for incorporating </w:t>
      </w:r>
      <w:r w:rsidR="00842A9A">
        <w:t xml:space="preserve">Liberatory Language Practices </w:t>
      </w:r>
      <w:r w:rsidR="006C503C">
        <w:t xml:space="preserve">from </w:t>
      </w:r>
      <w:hyperlink r:id="rId6" w:history="1">
        <w:r w:rsidR="006C503C" w:rsidRPr="009F6CFF">
          <w:rPr>
            <w:rStyle w:val="Hyperlink"/>
          </w:rPr>
          <w:t>Alex Kapitan (2021)</w:t>
        </w:r>
      </w:hyperlink>
      <w:r w:rsidR="00A520F6">
        <w:t>:</w:t>
      </w:r>
    </w:p>
    <w:p w14:paraId="60AD38EC" w14:textId="7A9D8111" w:rsidR="006C503C" w:rsidRDefault="006C503C" w:rsidP="003845E2">
      <w:pPr>
        <w:pStyle w:val="ListParagraph"/>
        <w:numPr>
          <w:ilvl w:val="0"/>
          <w:numId w:val="3"/>
        </w:numPr>
        <w:jc w:val="left"/>
      </w:pPr>
      <w:r>
        <w:t>Be appropriately specific</w:t>
      </w:r>
      <w:r w:rsidR="00CC6AB6" w:rsidRPr="00CC6AB6">
        <w:t xml:space="preserve"> but never make assumptions. The goal of this tip is to avoid making blanket statements about a group of people</w:t>
      </w:r>
      <w:r w:rsidR="009E055D">
        <w:t>.</w:t>
      </w:r>
    </w:p>
    <w:p w14:paraId="706D94F7" w14:textId="51499666" w:rsidR="006C503C" w:rsidRDefault="006C503C" w:rsidP="003845E2">
      <w:pPr>
        <w:pStyle w:val="ListParagraph"/>
        <w:numPr>
          <w:ilvl w:val="1"/>
          <w:numId w:val="3"/>
        </w:numPr>
        <w:jc w:val="left"/>
      </w:pPr>
      <w:r>
        <w:lastRenderedPageBreak/>
        <w:t xml:space="preserve">Instead of </w:t>
      </w:r>
      <w:r w:rsidRPr="00FF0044">
        <w:rPr>
          <w:i/>
          <w:iCs/>
        </w:rPr>
        <w:t>Latino</w:t>
      </w:r>
      <w:r>
        <w:t xml:space="preserve"> &gt; </w:t>
      </w:r>
      <w:r w:rsidRPr="00FF0044">
        <w:rPr>
          <w:i/>
          <w:iCs/>
        </w:rPr>
        <w:t>Puerto Rican, Mexican, Cuban</w:t>
      </w:r>
      <w:r w:rsidR="001710FE" w:rsidRPr="00FF0044">
        <w:rPr>
          <w:i/>
          <w:iCs/>
        </w:rPr>
        <w:t>,</w:t>
      </w:r>
      <w:r w:rsidR="001710FE">
        <w:t xml:space="preserve"> etc.</w:t>
      </w:r>
    </w:p>
    <w:p w14:paraId="36F8C2C3" w14:textId="21DAD809" w:rsidR="006C503C" w:rsidRDefault="006C503C" w:rsidP="003845E2">
      <w:pPr>
        <w:pStyle w:val="ListParagraph"/>
        <w:numPr>
          <w:ilvl w:val="1"/>
          <w:numId w:val="3"/>
        </w:numPr>
        <w:jc w:val="left"/>
      </w:pPr>
      <w:r>
        <w:t xml:space="preserve">Instead of </w:t>
      </w:r>
      <w:r w:rsidRPr="00FF0044">
        <w:rPr>
          <w:i/>
          <w:iCs/>
        </w:rPr>
        <w:t>Africa</w:t>
      </w:r>
      <w:r>
        <w:t xml:space="preserve"> &gt; </w:t>
      </w:r>
      <w:r w:rsidRPr="00FF0044">
        <w:rPr>
          <w:i/>
          <w:iCs/>
        </w:rPr>
        <w:t xml:space="preserve">Morocco, Egypt, </w:t>
      </w:r>
      <w:r w:rsidR="001710FE" w:rsidRPr="00FF0044">
        <w:rPr>
          <w:i/>
          <w:iCs/>
        </w:rPr>
        <w:t>Namibia,</w:t>
      </w:r>
      <w:r w:rsidR="001710FE">
        <w:t xml:space="preserve"> etc.</w:t>
      </w:r>
    </w:p>
    <w:p w14:paraId="00549693" w14:textId="17CDB43A" w:rsidR="006C503C" w:rsidRDefault="006C503C" w:rsidP="003845E2">
      <w:pPr>
        <w:pStyle w:val="ListParagraph"/>
        <w:numPr>
          <w:ilvl w:val="1"/>
          <w:numId w:val="3"/>
        </w:numPr>
        <w:jc w:val="left"/>
      </w:pPr>
      <w:r>
        <w:t xml:space="preserve">Instead of </w:t>
      </w:r>
      <w:r w:rsidRPr="00FF0044">
        <w:rPr>
          <w:i/>
          <w:iCs/>
        </w:rPr>
        <w:t>people of color</w:t>
      </w:r>
      <w:r>
        <w:t xml:space="preserve"> &gt; </w:t>
      </w:r>
      <w:r w:rsidR="001710FE" w:rsidRPr="00FF0044">
        <w:rPr>
          <w:i/>
          <w:iCs/>
        </w:rPr>
        <w:t>Black</w:t>
      </w:r>
      <w:r w:rsidR="00D124A5" w:rsidRPr="00FF0044">
        <w:rPr>
          <w:i/>
          <w:iCs/>
        </w:rPr>
        <w:t>, Latinx,</w:t>
      </w:r>
      <w:r w:rsidR="00D124A5">
        <w:t xml:space="preserve"> etc.</w:t>
      </w:r>
    </w:p>
    <w:p w14:paraId="48212FD0" w14:textId="77777777" w:rsidR="006C503C" w:rsidRDefault="006C503C" w:rsidP="003845E2">
      <w:pPr>
        <w:pStyle w:val="ListParagraph"/>
        <w:numPr>
          <w:ilvl w:val="1"/>
          <w:numId w:val="3"/>
        </w:numPr>
        <w:jc w:val="left"/>
      </w:pPr>
      <w:r>
        <w:t xml:space="preserve">Instead of </w:t>
      </w:r>
      <w:r w:rsidRPr="00FF0044">
        <w:rPr>
          <w:i/>
          <w:iCs/>
        </w:rPr>
        <w:t>people with disabilities</w:t>
      </w:r>
      <w:r>
        <w:t xml:space="preserve"> &gt; </w:t>
      </w:r>
      <w:r w:rsidRPr="00FF0044">
        <w:rPr>
          <w:i/>
          <w:iCs/>
        </w:rPr>
        <w:t>wheelchair users, neurodivergent people, blind and/or deaf students</w:t>
      </w:r>
    </w:p>
    <w:p w14:paraId="3C341110" w14:textId="666A1B24" w:rsidR="006C503C" w:rsidRDefault="006C503C" w:rsidP="003845E2">
      <w:pPr>
        <w:pStyle w:val="ListParagraph"/>
        <w:numPr>
          <w:ilvl w:val="0"/>
          <w:numId w:val="3"/>
        </w:numPr>
        <w:jc w:val="left"/>
      </w:pPr>
      <w:r>
        <w:t>Avoid euphemisms – for example</w:t>
      </w:r>
      <w:r w:rsidR="00C074D8">
        <w:t>,</w:t>
      </w:r>
      <w:r>
        <w:t xml:space="preserve"> </w:t>
      </w:r>
      <w:r w:rsidRPr="00FF0044">
        <w:rPr>
          <w:i/>
          <w:iCs/>
        </w:rPr>
        <w:t>at-risk</w:t>
      </w:r>
      <w:r>
        <w:t xml:space="preserve"> or </w:t>
      </w:r>
      <w:r w:rsidRPr="00FF0044">
        <w:rPr>
          <w:i/>
          <w:iCs/>
        </w:rPr>
        <w:t>underrepresented</w:t>
      </w:r>
      <w:r w:rsidR="00EB6671">
        <w:t xml:space="preserve"> where </w:t>
      </w:r>
      <w:r w:rsidR="00EB6671" w:rsidRPr="00FF0044">
        <w:rPr>
          <w:i/>
          <w:iCs/>
        </w:rPr>
        <w:t>historically oppressed</w:t>
      </w:r>
      <w:r w:rsidR="00EB6671">
        <w:t xml:space="preserve"> or </w:t>
      </w:r>
      <w:r w:rsidR="00EB6671" w:rsidRPr="00FF0044">
        <w:rPr>
          <w:i/>
          <w:iCs/>
        </w:rPr>
        <w:t>Black youth</w:t>
      </w:r>
      <w:r w:rsidR="00EB6671">
        <w:t xml:space="preserve"> might be more </w:t>
      </w:r>
      <w:r w:rsidR="00583623">
        <w:t>accurate.</w:t>
      </w:r>
    </w:p>
    <w:p w14:paraId="347F5427" w14:textId="67A73A3D" w:rsidR="006C503C" w:rsidRDefault="006C503C" w:rsidP="003845E2">
      <w:pPr>
        <w:pStyle w:val="ListParagraph"/>
        <w:numPr>
          <w:ilvl w:val="0"/>
          <w:numId w:val="3"/>
        </w:numPr>
        <w:jc w:val="left"/>
      </w:pPr>
      <w:r>
        <w:t>Avoid dehumanizing language – for example</w:t>
      </w:r>
      <w:r w:rsidR="00C074D8">
        <w:t>,</w:t>
      </w:r>
      <w:r>
        <w:t xml:space="preserve"> pathologizing language such as </w:t>
      </w:r>
      <w:r w:rsidRPr="00FF0044">
        <w:rPr>
          <w:i/>
          <w:iCs/>
        </w:rPr>
        <w:t>suffering from, victims, struggling with.</w:t>
      </w:r>
      <w:r>
        <w:t xml:space="preserve"> </w:t>
      </w:r>
      <w:r w:rsidR="003845E2">
        <w:t>D</w:t>
      </w:r>
      <w:r w:rsidR="00FD7738">
        <w:t xml:space="preserve">espite </w:t>
      </w:r>
      <w:r w:rsidR="00142FD0">
        <w:t xml:space="preserve">the term </w:t>
      </w:r>
      <w:r w:rsidR="00142FD0" w:rsidRPr="005B1AE1">
        <w:rPr>
          <w:i/>
          <w:iCs/>
        </w:rPr>
        <w:t xml:space="preserve">English </w:t>
      </w:r>
      <w:r w:rsidR="002B5E9C" w:rsidRPr="005B1AE1">
        <w:rPr>
          <w:i/>
          <w:iCs/>
        </w:rPr>
        <w:t>learner</w:t>
      </w:r>
      <w:r w:rsidR="002B5E9C">
        <w:t xml:space="preserve"> </w:t>
      </w:r>
      <w:r w:rsidR="00142FD0">
        <w:t xml:space="preserve">being used by the federal government, many educators prefer to focus on the </w:t>
      </w:r>
      <w:r w:rsidR="00D04FA6">
        <w:t xml:space="preserve">strengths of students rather than deficits and instead use </w:t>
      </w:r>
      <w:r w:rsidR="002B5E9C">
        <w:t xml:space="preserve">the term </w:t>
      </w:r>
      <w:r w:rsidR="002B5E9C" w:rsidRPr="005B1AE1">
        <w:rPr>
          <w:i/>
          <w:iCs/>
        </w:rPr>
        <w:t xml:space="preserve">emergent </w:t>
      </w:r>
      <w:r w:rsidR="002B5E9C">
        <w:rPr>
          <w:i/>
          <w:iCs/>
        </w:rPr>
        <w:t>bilingual</w:t>
      </w:r>
      <w:r w:rsidR="00F06639">
        <w:rPr>
          <w:i/>
          <w:iCs/>
        </w:rPr>
        <w:t>.</w:t>
      </w:r>
    </w:p>
    <w:p w14:paraId="13CC1EA2" w14:textId="0171186D" w:rsidR="006C503C" w:rsidRDefault="006C503C" w:rsidP="003845E2">
      <w:pPr>
        <w:pStyle w:val="ListParagraph"/>
        <w:numPr>
          <w:ilvl w:val="0"/>
          <w:numId w:val="3"/>
        </w:numPr>
        <w:jc w:val="left"/>
      </w:pPr>
      <w:r>
        <w:t xml:space="preserve">Respect self-identity language – find out what </w:t>
      </w:r>
      <w:r w:rsidR="001013C0">
        <w:t>terms</w:t>
      </w:r>
      <w:r>
        <w:t xml:space="preserve"> the people you’re writing about use and follow their lead</w:t>
      </w:r>
      <w:r w:rsidR="001013C0">
        <w:t xml:space="preserve">. </w:t>
      </w:r>
      <w:r w:rsidR="00677D4B">
        <w:t>F</w:t>
      </w:r>
      <w:r w:rsidR="001013C0">
        <w:t>or example</w:t>
      </w:r>
      <w:r w:rsidR="004330FC">
        <w:t>,</w:t>
      </w:r>
      <w:r w:rsidR="001013C0">
        <w:t xml:space="preserve"> </w:t>
      </w:r>
      <w:r w:rsidR="001013C0" w:rsidRPr="00FF0044">
        <w:rPr>
          <w:i/>
          <w:iCs/>
        </w:rPr>
        <w:t>Latinx</w:t>
      </w:r>
      <w:r w:rsidR="00D608AC" w:rsidRPr="00FF0044">
        <w:rPr>
          <w:i/>
          <w:iCs/>
        </w:rPr>
        <w:t xml:space="preserve"> </w:t>
      </w:r>
      <w:r w:rsidR="00D608AC" w:rsidRPr="0085534D">
        <w:t>vs</w:t>
      </w:r>
      <w:r w:rsidR="0085534D" w:rsidRPr="00FF0044">
        <w:t>.</w:t>
      </w:r>
      <w:r w:rsidR="001013C0" w:rsidRPr="00FF0044">
        <w:rPr>
          <w:i/>
          <w:iCs/>
        </w:rPr>
        <w:t xml:space="preserve"> Mexican</w:t>
      </w:r>
      <w:r w:rsidR="005337D8" w:rsidRPr="00FF0044">
        <w:rPr>
          <w:i/>
          <w:iCs/>
        </w:rPr>
        <w:t xml:space="preserve"> </w:t>
      </w:r>
      <w:r w:rsidR="001013C0" w:rsidRPr="00FF0044">
        <w:rPr>
          <w:i/>
          <w:iCs/>
        </w:rPr>
        <w:t>America</w:t>
      </w:r>
      <w:r w:rsidR="00D608AC" w:rsidRPr="00FF0044">
        <w:rPr>
          <w:i/>
          <w:iCs/>
        </w:rPr>
        <w:t xml:space="preserve">n </w:t>
      </w:r>
      <w:r w:rsidR="0085534D" w:rsidRPr="0085534D">
        <w:t>vs</w:t>
      </w:r>
      <w:r w:rsidR="0085534D" w:rsidRPr="006541E0">
        <w:t>.</w:t>
      </w:r>
      <w:r w:rsidR="001013C0" w:rsidRPr="00FF0044">
        <w:rPr>
          <w:i/>
          <w:iCs/>
        </w:rPr>
        <w:t xml:space="preserve"> Chican</w:t>
      </w:r>
      <w:r w:rsidR="002F4245" w:rsidRPr="00FF0044">
        <w:rPr>
          <w:i/>
          <w:iCs/>
        </w:rPr>
        <w:t>@</w:t>
      </w:r>
      <w:r w:rsidR="00D608AC" w:rsidRPr="00FF0044">
        <w:rPr>
          <w:i/>
          <w:iCs/>
        </w:rPr>
        <w:t xml:space="preserve"> </w:t>
      </w:r>
      <w:r w:rsidR="0085534D" w:rsidRPr="0085534D">
        <w:t>vs</w:t>
      </w:r>
      <w:r w:rsidR="0085534D" w:rsidRPr="006541E0">
        <w:t>.</w:t>
      </w:r>
      <w:r w:rsidR="00D608AC" w:rsidRPr="00FF0044">
        <w:rPr>
          <w:i/>
          <w:iCs/>
        </w:rPr>
        <w:t xml:space="preserve"> Hispanic</w:t>
      </w:r>
      <w:r w:rsidR="007F0042">
        <w:t>.</w:t>
      </w:r>
    </w:p>
    <w:p w14:paraId="18BFE4C0" w14:textId="481111DE" w:rsidR="006C503C" w:rsidRDefault="006C503C" w:rsidP="003845E2">
      <w:pPr>
        <w:pStyle w:val="ListParagraph"/>
        <w:numPr>
          <w:ilvl w:val="0"/>
          <w:numId w:val="3"/>
        </w:numPr>
        <w:jc w:val="left"/>
      </w:pPr>
      <w:r>
        <w:t>Practice gender-inclusive language</w:t>
      </w:r>
      <w:r w:rsidR="009646D8">
        <w:t xml:space="preserve"> – u</w:t>
      </w:r>
      <w:r w:rsidR="009646D8" w:rsidRPr="009646D8">
        <w:t xml:space="preserve">se singular </w:t>
      </w:r>
      <w:r w:rsidR="009646D8" w:rsidRPr="00FF0044">
        <w:rPr>
          <w:i/>
          <w:iCs/>
        </w:rPr>
        <w:t>they, their</w:t>
      </w:r>
      <w:r w:rsidR="009646D8" w:rsidRPr="009646D8">
        <w:t xml:space="preserve"> rather than binary </w:t>
      </w:r>
      <w:r w:rsidR="009646D8" w:rsidRPr="00FF0044">
        <w:rPr>
          <w:i/>
          <w:iCs/>
        </w:rPr>
        <w:t>he/she, his/her</w:t>
      </w:r>
      <w:r w:rsidR="009646D8" w:rsidRPr="009646D8">
        <w:t xml:space="preserve"> language, as endorsed and encouraged by </w:t>
      </w:r>
      <w:r w:rsidR="00583623" w:rsidRPr="009646D8">
        <w:t>most</w:t>
      </w:r>
      <w:r w:rsidR="009646D8" w:rsidRPr="009646D8">
        <w:t xml:space="preserve"> style guides, including APA and CMS</w:t>
      </w:r>
      <w:r w:rsidR="009646D8">
        <w:t>.</w:t>
      </w:r>
    </w:p>
    <w:p w14:paraId="6ABF3A95" w14:textId="77777777" w:rsidR="009F52E1" w:rsidRDefault="006C503C" w:rsidP="003845E2">
      <w:pPr>
        <w:pStyle w:val="ListParagraph"/>
        <w:numPr>
          <w:ilvl w:val="0"/>
          <w:numId w:val="3"/>
        </w:numPr>
        <w:jc w:val="left"/>
      </w:pPr>
      <w:r>
        <w:t>Challenge imperialism</w:t>
      </w:r>
      <w:r w:rsidR="009F52E1">
        <w:t>.</w:t>
      </w:r>
    </w:p>
    <w:p w14:paraId="37CEE5D8" w14:textId="2B3FEF8D" w:rsidR="009F52E1" w:rsidRPr="00FF0044" w:rsidRDefault="009F52E1" w:rsidP="003845E2">
      <w:pPr>
        <w:pStyle w:val="ListParagraph"/>
        <w:numPr>
          <w:ilvl w:val="1"/>
          <w:numId w:val="3"/>
        </w:numPr>
        <w:jc w:val="left"/>
        <w:rPr>
          <w:i/>
          <w:iCs/>
        </w:rPr>
      </w:pPr>
      <w:r>
        <w:t>I</w:t>
      </w:r>
      <w:r w:rsidR="006C503C">
        <w:t xml:space="preserve">nstead of </w:t>
      </w:r>
      <w:r w:rsidR="006C503C" w:rsidRPr="00FF0044">
        <w:rPr>
          <w:i/>
          <w:iCs/>
        </w:rPr>
        <w:t>America</w:t>
      </w:r>
      <w:r w:rsidR="006C503C">
        <w:t xml:space="preserve"> &gt; </w:t>
      </w:r>
      <w:r w:rsidR="006C503C" w:rsidRPr="00FF0044">
        <w:rPr>
          <w:i/>
          <w:iCs/>
        </w:rPr>
        <w:t>United States</w:t>
      </w:r>
    </w:p>
    <w:p w14:paraId="14B7608F" w14:textId="18C1393A" w:rsidR="006C503C" w:rsidRPr="00FF0044" w:rsidRDefault="009F52E1" w:rsidP="003845E2">
      <w:pPr>
        <w:pStyle w:val="ListParagraph"/>
        <w:numPr>
          <w:ilvl w:val="1"/>
          <w:numId w:val="3"/>
        </w:numPr>
        <w:jc w:val="left"/>
        <w:rPr>
          <w:i/>
          <w:iCs/>
        </w:rPr>
      </w:pPr>
      <w:r>
        <w:t>I</w:t>
      </w:r>
      <w:r w:rsidR="006C503C">
        <w:t xml:space="preserve">nstead of </w:t>
      </w:r>
      <w:r w:rsidR="006C503C" w:rsidRPr="00FF0044">
        <w:rPr>
          <w:i/>
          <w:iCs/>
        </w:rPr>
        <w:t>our culture</w:t>
      </w:r>
      <w:r w:rsidR="006C503C">
        <w:t xml:space="preserve"> &gt; </w:t>
      </w:r>
      <w:r w:rsidR="006C503C" w:rsidRPr="00FF0044">
        <w:rPr>
          <w:i/>
          <w:iCs/>
        </w:rPr>
        <w:t>U.S. culture</w:t>
      </w:r>
      <w:r w:rsidR="00890868">
        <w:t>,</w:t>
      </w:r>
      <w:r w:rsidR="006C503C">
        <w:t xml:space="preserve"> </w:t>
      </w:r>
      <w:r w:rsidR="006C503C" w:rsidRPr="00FF0044">
        <w:rPr>
          <w:i/>
          <w:iCs/>
        </w:rPr>
        <w:t>mainstream culture</w:t>
      </w:r>
    </w:p>
    <w:p w14:paraId="4C82D183" w14:textId="4CD9F07A" w:rsidR="006C503C" w:rsidRDefault="006C503C" w:rsidP="003845E2">
      <w:pPr>
        <w:jc w:val="left"/>
      </w:pPr>
    </w:p>
    <w:p w14:paraId="4950D392" w14:textId="799A4F03" w:rsidR="00880D52" w:rsidRPr="00A235A0" w:rsidRDefault="009646D8" w:rsidP="003845E2">
      <w:pPr>
        <w:jc w:val="left"/>
        <w:rPr>
          <w:b/>
          <w:bCs/>
          <w:u w:val="single"/>
        </w:rPr>
      </w:pPr>
      <w:r w:rsidRPr="00A235A0">
        <w:rPr>
          <w:b/>
          <w:bCs/>
          <w:u w:val="single"/>
        </w:rPr>
        <w:t>A</w:t>
      </w:r>
      <w:r w:rsidR="00880D52" w:rsidRPr="00A235A0">
        <w:rPr>
          <w:b/>
          <w:bCs/>
          <w:u w:val="single"/>
        </w:rPr>
        <w:t xml:space="preserve">dditional </w:t>
      </w:r>
      <w:r w:rsidR="00A235A0" w:rsidRPr="00A235A0">
        <w:rPr>
          <w:b/>
          <w:bCs/>
          <w:u w:val="single"/>
        </w:rPr>
        <w:t>T</w:t>
      </w:r>
      <w:r w:rsidR="00880D52" w:rsidRPr="00A235A0">
        <w:rPr>
          <w:b/>
          <w:bCs/>
          <w:u w:val="single"/>
        </w:rPr>
        <w:t>ips</w:t>
      </w:r>
    </w:p>
    <w:p w14:paraId="6FE529A4" w14:textId="6A3750D3" w:rsidR="00A8322F" w:rsidRPr="00DB02B0" w:rsidRDefault="00A8322F" w:rsidP="003845E2">
      <w:pPr>
        <w:pStyle w:val="ListParagraph"/>
        <w:numPr>
          <w:ilvl w:val="0"/>
          <w:numId w:val="5"/>
        </w:numPr>
        <w:jc w:val="left"/>
        <w:rPr>
          <w:b/>
          <w:bCs/>
        </w:rPr>
      </w:pPr>
      <w:r w:rsidRPr="00DB02B0">
        <w:rPr>
          <w:b/>
          <w:bCs/>
        </w:rPr>
        <w:t>Make Decisions Explicit</w:t>
      </w:r>
    </w:p>
    <w:p w14:paraId="1D1602D4" w14:textId="554524EA" w:rsidR="00A8322F" w:rsidRDefault="002B374B" w:rsidP="003845E2">
      <w:pPr>
        <w:pStyle w:val="ListParagraph"/>
        <w:numPr>
          <w:ilvl w:val="0"/>
          <w:numId w:val="6"/>
        </w:numPr>
        <w:jc w:val="left"/>
      </w:pPr>
      <w:r>
        <w:t>Explain why you</w:t>
      </w:r>
      <w:r w:rsidR="00A6653D">
        <w:t xml:space="preserve"> capitalize “Black” but not “white</w:t>
      </w:r>
      <w:r w:rsidR="00FB6A66">
        <w:t>”; or why you capitalize both “Black” and “White”.</w:t>
      </w:r>
    </w:p>
    <w:p w14:paraId="650361E3" w14:textId="1C4D8A42" w:rsidR="006C664D" w:rsidRDefault="002B374B" w:rsidP="003845E2">
      <w:pPr>
        <w:pStyle w:val="ListParagraph"/>
        <w:numPr>
          <w:ilvl w:val="0"/>
          <w:numId w:val="6"/>
        </w:numPr>
        <w:jc w:val="left"/>
      </w:pPr>
      <w:r>
        <w:t>Explain why</w:t>
      </w:r>
      <w:r w:rsidR="006C664D">
        <w:t xml:space="preserve"> </w:t>
      </w:r>
      <w:r>
        <w:t xml:space="preserve">you </w:t>
      </w:r>
      <w:r w:rsidR="006C664D">
        <w:t>use Latinx vs Hispanic or Latino</w:t>
      </w:r>
      <w:r>
        <w:t>.</w:t>
      </w:r>
    </w:p>
    <w:p w14:paraId="5DCE4158" w14:textId="6A42BF3D" w:rsidR="00294DBD" w:rsidRDefault="002B374B" w:rsidP="003845E2">
      <w:pPr>
        <w:pStyle w:val="ListParagraph"/>
        <w:numPr>
          <w:ilvl w:val="0"/>
          <w:numId w:val="6"/>
        </w:numPr>
        <w:jc w:val="left"/>
      </w:pPr>
      <w:r>
        <w:t>Explain why</w:t>
      </w:r>
      <w:r w:rsidR="005337D8">
        <w:t xml:space="preserve"> </w:t>
      </w:r>
      <w:r>
        <w:t>you</w:t>
      </w:r>
      <w:r w:rsidR="005337D8">
        <w:t xml:space="preserve"> use or </w:t>
      </w:r>
      <w:r w:rsidR="003845E2">
        <w:t xml:space="preserve">do </w:t>
      </w:r>
      <w:r w:rsidR="005337D8">
        <w:t xml:space="preserve">not use a hyphen in </w:t>
      </w:r>
      <w:r w:rsidR="00035FF6">
        <w:t xml:space="preserve">(for example) </w:t>
      </w:r>
      <w:r w:rsidR="005337D8">
        <w:t>Asian American</w:t>
      </w:r>
      <w:r w:rsidR="003845E2">
        <w:t xml:space="preserve">. </w:t>
      </w:r>
      <w:r>
        <w:t>Ask yourself how</w:t>
      </w:r>
      <w:r w:rsidR="005337D8">
        <w:t xml:space="preserve"> readers </w:t>
      </w:r>
      <w:r>
        <w:t xml:space="preserve">might </w:t>
      </w:r>
      <w:r w:rsidR="005337D8">
        <w:t xml:space="preserve">interpret </w:t>
      </w:r>
      <w:r>
        <w:t>your</w:t>
      </w:r>
      <w:r w:rsidR="005337D8">
        <w:t xml:space="preserve"> choice</w:t>
      </w:r>
      <w:r>
        <w:t>. Did you</w:t>
      </w:r>
      <w:r w:rsidR="00035FF6">
        <w:t xml:space="preserve"> familiarize </w:t>
      </w:r>
      <w:r>
        <w:t>your</w:t>
      </w:r>
      <w:r w:rsidR="00035FF6">
        <w:t xml:space="preserve">self with the implications of each choice? </w:t>
      </w:r>
      <w:r>
        <w:t>Ensure that you are</w:t>
      </w:r>
      <w:r w:rsidR="00035FF6">
        <w:t xml:space="preserve"> consistent with </w:t>
      </w:r>
      <w:r>
        <w:t>your</w:t>
      </w:r>
      <w:r w:rsidR="00035FF6">
        <w:t xml:space="preserve"> choice throughout the entire manuscript</w:t>
      </w:r>
      <w:r>
        <w:t>.</w:t>
      </w:r>
    </w:p>
    <w:p w14:paraId="2B6A1147" w14:textId="4D649123" w:rsidR="00080EA2" w:rsidRDefault="00A520F6" w:rsidP="003845E2">
      <w:pPr>
        <w:pStyle w:val="ListParagraph"/>
        <w:numPr>
          <w:ilvl w:val="0"/>
          <w:numId w:val="6"/>
        </w:numPr>
        <w:jc w:val="left"/>
      </w:pPr>
      <w:r>
        <w:t>I</w:t>
      </w:r>
      <w:r w:rsidR="00210FD1">
        <w:t>f needed, s</w:t>
      </w:r>
      <w:r w:rsidR="007F3FB7">
        <w:t>ubmit a style guide along with your manuscript</w:t>
      </w:r>
      <w:r w:rsidR="00575B5C">
        <w:t>,</w:t>
      </w:r>
      <w:r w:rsidR="007F3FB7">
        <w:t xml:space="preserve"> indicating how certain words should be capitalized, italicized, hyphenated, etc.</w:t>
      </w:r>
      <w:r w:rsidR="00575B5C">
        <w:t>,</w:t>
      </w:r>
      <w:r w:rsidR="00041C87">
        <w:t xml:space="preserve"> for </w:t>
      </w:r>
      <w:r w:rsidR="00182B6D">
        <w:t xml:space="preserve">your editors to </w:t>
      </w:r>
      <w:r w:rsidR="00041C87">
        <w:t>reference during production.</w:t>
      </w:r>
      <w:r w:rsidR="007F3FB7">
        <w:t xml:space="preserve"> </w:t>
      </w:r>
    </w:p>
    <w:p w14:paraId="1E0E3630" w14:textId="3E852A3F" w:rsidR="00BA2C4C" w:rsidRPr="00DB02B0" w:rsidRDefault="00A71E38" w:rsidP="003845E2">
      <w:pPr>
        <w:pStyle w:val="ListParagraph"/>
        <w:numPr>
          <w:ilvl w:val="0"/>
          <w:numId w:val="5"/>
        </w:numPr>
        <w:jc w:val="left"/>
        <w:rPr>
          <w:b/>
          <w:bCs/>
        </w:rPr>
      </w:pPr>
      <w:r w:rsidRPr="00DB02B0">
        <w:rPr>
          <w:b/>
          <w:bCs/>
        </w:rPr>
        <w:t>Use Words Carefully</w:t>
      </w:r>
    </w:p>
    <w:p w14:paraId="3A7BFC40" w14:textId="2620BCA4" w:rsidR="00520A48" w:rsidRDefault="00F025AB" w:rsidP="003845E2">
      <w:pPr>
        <w:ind w:left="720"/>
        <w:jc w:val="left"/>
      </w:pPr>
      <w:r>
        <w:t>For example, p</w:t>
      </w:r>
      <w:r w:rsidR="00657667">
        <w:t>eople of color are not “diverse</w:t>
      </w:r>
      <w:r w:rsidR="0078526D">
        <w:t>.</w:t>
      </w:r>
      <w:r w:rsidR="00657667">
        <w:t xml:space="preserve">” All human beings bring diversity to a given group. </w:t>
      </w:r>
      <w:r w:rsidR="008B3640">
        <w:t>When writers use</w:t>
      </w:r>
      <w:r w:rsidR="003A70CF">
        <w:t xml:space="preserve"> language i</w:t>
      </w:r>
      <w:r w:rsidR="00C32B54">
        <w:t xml:space="preserve">mplying that straight white men are </w:t>
      </w:r>
      <w:r w:rsidR="00C81AFE">
        <w:t>the norm</w:t>
      </w:r>
      <w:r w:rsidR="00957DCA">
        <w:t>, they may unintentionally</w:t>
      </w:r>
      <w:r w:rsidR="00F67636">
        <w:t xml:space="preserve"> perpetuate</w:t>
      </w:r>
      <w:r w:rsidR="00957DCA">
        <w:t xml:space="preserve"> </w:t>
      </w:r>
      <w:r w:rsidR="00F67636">
        <w:t xml:space="preserve">the othering </w:t>
      </w:r>
      <w:r w:rsidR="008F2C8D">
        <w:t>of people outside of that group</w:t>
      </w:r>
      <w:r w:rsidR="00DE7D27">
        <w:t xml:space="preserve"> and promote white masculine heteronormative views of the world</w:t>
      </w:r>
      <w:r w:rsidR="003A70CF">
        <w:t xml:space="preserve">. </w:t>
      </w:r>
    </w:p>
    <w:p w14:paraId="692F2B75" w14:textId="753856C5" w:rsidR="00A859A4" w:rsidRPr="00DB02B0" w:rsidRDefault="00624E7E" w:rsidP="003845E2">
      <w:pPr>
        <w:pStyle w:val="ListParagraph"/>
        <w:numPr>
          <w:ilvl w:val="0"/>
          <w:numId w:val="5"/>
        </w:numPr>
        <w:jc w:val="left"/>
        <w:rPr>
          <w:b/>
          <w:bCs/>
        </w:rPr>
      </w:pPr>
      <w:r w:rsidRPr="00DB02B0">
        <w:rPr>
          <w:b/>
          <w:bCs/>
        </w:rPr>
        <w:t xml:space="preserve">Ask </w:t>
      </w:r>
      <w:r w:rsidR="009646D8" w:rsidRPr="00DB02B0">
        <w:rPr>
          <w:b/>
          <w:bCs/>
        </w:rPr>
        <w:t>Y</w:t>
      </w:r>
      <w:r w:rsidRPr="00DB02B0">
        <w:rPr>
          <w:b/>
          <w:bCs/>
        </w:rPr>
        <w:t>ourself</w:t>
      </w:r>
    </w:p>
    <w:p w14:paraId="30B9F700" w14:textId="1DAF7FDF" w:rsidR="00A859A4" w:rsidRDefault="005A10C2" w:rsidP="003845E2">
      <w:pPr>
        <w:pStyle w:val="ListParagraph"/>
        <w:numPr>
          <w:ilvl w:val="0"/>
          <w:numId w:val="4"/>
        </w:numPr>
        <w:ind w:left="1080"/>
        <w:jc w:val="left"/>
      </w:pPr>
      <w:r>
        <w:t>A</w:t>
      </w:r>
      <w:r w:rsidR="00A859A4">
        <w:t xml:space="preserve">m I approaching the subject </w:t>
      </w:r>
      <w:r>
        <w:t xml:space="preserve">in a way that is actively </w:t>
      </w:r>
      <w:proofErr w:type="spellStart"/>
      <w:r>
        <w:t>antioppressive</w:t>
      </w:r>
      <w:proofErr w:type="spellEnd"/>
      <w:r w:rsidR="00E77F36">
        <w:t xml:space="preserve"> and liberatory</w:t>
      </w:r>
      <w:r>
        <w:t>?</w:t>
      </w:r>
    </w:p>
    <w:p w14:paraId="7DD7B42A" w14:textId="69448601" w:rsidR="00F96160" w:rsidRDefault="00C70F5A" w:rsidP="003845E2">
      <w:pPr>
        <w:pStyle w:val="ListParagraph"/>
        <w:numPr>
          <w:ilvl w:val="0"/>
          <w:numId w:val="4"/>
        </w:numPr>
        <w:ind w:left="1080"/>
        <w:jc w:val="left"/>
      </w:pPr>
      <w:r>
        <w:t xml:space="preserve">Have I considered the subject from a variety of </w:t>
      </w:r>
      <w:r w:rsidR="002B374B">
        <w:t>perspectives</w:t>
      </w:r>
      <w:r>
        <w:t xml:space="preserve">? </w:t>
      </w:r>
    </w:p>
    <w:p w14:paraId="6844ED7F" w14:textId="7977980C" w:rsidR="005A10C2" w:rsidRDefault="00F96160" w:rsidP="003845E2">
      <w:pPr>
        <w:pStyle w:val="ListParagraph"/>
        <w:numPr>
          <w:ilvl w:val="0"/>
          <w:numId w:val="4"/>
        </w:numPr>
        <w:ind w:left="1080"/>
        <w:jc w:val="left"/>
      </w:pPr>
      <w:r>
        <w:t>Have</w:t>
      </w:r>
      <w:r w:rsidR="00C70F5A">
        <w:t xml:space="preserve"> I </w:t>
      </w:r>
      <w:r w:rsidR="002B374B">
        <w:t xml:space="preserve">sought out a sensitivity reader? </w:t>
      </w:r>
      <w:r w:rsidR="00620741">
        <w:t xml:space="preserve">Have I asked someone </w:t>
      </w:r>
      <w:r w:rsidR="00464C7C">
        <w:t xml:space="preserve">with expertise in </w:t>
      </w:r>
      <w:r w:rsidR="00EE5CAF">
        <w:t xml:space="preserve">this </w:t>
      </w:r>
      <w:r w:rsidR="00464C7C">
        <w:t>area</w:t>
      </w:r>
      <w:r w:rsidR="00C11153">
        <w:t xml:space="preserve"> to give me feedback on perspectives I might </w:t>
      </w:r>
      <w:r w:rsidR="005E580F">
        <w:t>have excluded?</w:t>
      </w:r>
    </w:p>
    <w:p w14:paraId="5B613BF5" w14:textId="2A49406E" w:rsidR="00CF2A09" w:rsidRDefault="00CF2A09" w:rsidP="003845E2">
      <w:pPr>
        <w:jc w:val="left"/>
      </w:pPr>
    </w:p>
    <w:p w14:paraId="5739914E" w14:textId="7C7E6E51" w:rsidR="00E018B4" w:rsidRDefault="00DD7C8C" w:rsidP="003845E2">
      <w:pPr>
        <w:jc w:val="left"/>
      </w:pPr>
      <w:r>
        <w:t>T</w:t>
      </w:r>
      <w:r w:rsidR="00E018B4">
        <w:t xml:space="preserve">he editorial staff at Corwin is always more than happy to work with you to help you in this endeavor. Please do not hesitate </w:t>
      </w:r>
      <w:r w:rsidR="006B557F">
        <w:t xml:space="preserve">to </w:t>
      </w:r>
      <w:r>
        <w:t xml:space="preserve">reach out </w:t>
      </w:r>
      <w:r w:rsidR="0011345D">
        <w:t xml:space="preserve">if you </w:t>
      </w:r>
      <w:r w:rsidR="00323766">
        <w:t>have questions</w:t>
      </w:r>
      <w:r w:rsidR="00E018B4">
        <w:t>!</w:t>
      </w:r>
    </w:p>
    <w:p w14:paraId="55698470" w14:textId="77777777" w:rsidR="00E018B4" w:rsidRDefault="00E018B4" w:rsidP="003845E2">
      <w:pPr>
        <w:jc w:val="left"/>
      </w:pPr>
    </w:p>
    <w:p w14:paraId="66BC58E3" w14:textId="3F7A0CB6" w:rsidR="00CF2A09" w:rsidRPr="00347EBD" w:rsidRDefault="00EE5CAF" w:rsidP="003845E2">
      <w:pPr>
        <w:jc w:val="left"/>
        <w:rPr>
          <w:b/>
          <w:bCs/>
          <w:u w:val="single"/>
        </w:rPr>
      </w:pPr>
      <w:r>
        <w:rPr>
          <w:b/>
          <w:bCs/>
          <w:u w:val="single"/>
        </w:rPr>
        <w:t xml:space="preserve">Suggested </w:t>
      </w:r>
      <w:r w:rsidR="00CF2A09" w:rsidRPr="00347EBD">
        <w:rPr>
          <w:b/>
          <w:bCs/>
          <w:u w:val="single"/>
        </w:rPr>
        <w:t>Resources</w:t>
      </w:r>
    </w:p>
    <w:p w14:paraId="196618EB" w14:textId="77777777" w:rsidR="002F16F2" w:rsidRDefault="002F16F2" w:rsidP="003845E2">
      <w:pPr>
        <w:jc w:val="left"/>
      </w:pPr>
    </w:p>
    <w:p w14:paraId="14569FC3" w14:textId="1F896269" w:rsidR="00347EBD" w:rsidRPr="00F44D76" w:rsidRDefault="0047514E" w:rsidP="003845E2">
      <w:pPr>
        <w:jc w:val="left"/>
      </w:pPr>
      <w:hyperlink r:id="rId7" w:history="1">
        <w:r w:rsidR="00347EBD" w:rsidRPr="00F44D76">
          <w:rPr>
            <w:rStyle w:val="Hyperlink"/>
            <w:color w:val="auto"/>
          </w:rPr>
          <w:t>Diversity Style Guide</w:t>
        </w:r>
      </w:hyperlink>
    </w:p>
    <w:p w14:paraId="7A6882C8" w14:textId="77777777" w:rsidR="002F16F2" w:rsidRPr="00F44D76" w:rsidRDefault="002F16F2" w:rsidP="003845E2">
      <w:pPr>
        <w:jc w:val="left"/>
      </w:pPr>
    </w:p>
    <w:p w14:paraId="33AF79E0" w14:textId="15986ADE" w:rsidR="00347EBD" w:rsidRPr="00F44D76" w:rsidRDefault="0047514E" w:rsidP="003845E2">
      <w:pPr>
        <w:jc w:val="left"/>
      </w:pPr>
      <w:hyperlink r:id="rId8" w:history="1">
        <w:r w:rsidR="00347EBD" w:rsidRPr="00F44D76">
          <w:rPr>
            <w:rStyle w:val="Hyperlink"/>
            <w:color w:val="auto"/>
          </w:rPr>
          <w:t xml:space="preserve">APA Style’s Bias-Free Language </w:t>
        </w:r>
      </w:hyperlink>
    </w:p>
    <w:p w14:paraId="51D04964" w14:textId="77777777" w:rsidR="002F16F2" w:rsidRPr="00F44D76" w:rsidRDefault="002F16F2" w:rsidP="003845E2">
      <w:pPr>
        <w:jc w:val="left"/>
      </w:pPr>
    </w:p>
    <w:p w14:paraId="738E2351" w14:textId="058D26DC" w:rsidR="002F16F2" w:rsidRPr="00F44D76" w:rsidRDefault="0047514E" w:rsidP="003845E2">
      <w:pPr>
        <w:jc w:val="left"/>
      </w:pPr>
      <w:hyperlink r:id="rId9" w:history="1">
        <w:r w:rsidR="002F16F2" w:rsidRPr="00F44D76">
          <w:rPr>
            <w:rStyle w:val="Hyperlink"/>
            <w:color w:val="auto"/>
          </w:rPr>
          <w:t>The Conscious Style Guide</w:t>
        </w:r>
      </w:hyperlink>
    </w:p>
    <w:p w14:paraId="0FDB0CDD" w14:textId="25E965EF" w:rsidR="002F16F2" w:rsidRPr="00F44D76" w:rsidRDefault="002F16F2" w:rsidP="003845E2">
      <w:pPr>
        <w:jc w:val="left"/>
      </w:pPr>
    </w:p>
    <w:p w14:paraId="5FC0BA62" w14:textId="22E00810" w:rsidR="00EB6A10" w:rsidRPr="00F44D76" w:rsidRDefault="0047514E" w:rsidP="003845E2">
      <w:pPr>
        <w:jc w:val="left"/>
      </w:pPr>
      <w:hyperlink r:id="rId10" w:history="1">
        <w:r w:rsidR="00EB6A10" w:rsidRPr="00F44D76">
          <w:rPr>
            <w:rStyle w:val="Hyperlink"/>
            <w:color w:val="auto"/>
          </w:rPr>
          <w:t>Word List of Diversity and Contested Terms</w:t>
        </w:r>
      </w:hyperlink>
    </w:p>
    <w:p w14:paraId="1367BB5D" w14:textId="77777777" w:rsidR="00EB6A10" w:rsidRPr="00F44D76" w:rsidRDefault="00EB6A10" w:rsidP="003845E2">
      <w:pPr>
        <w:jc w:val="left"/>
      </w:pPr>
    </w:p>
    <w:p w14:paraId="4FAFC5D5" w14:textId="680ACE52" w:rsidR="00DF4D7E" w:rsidRPr="00F44D76" w:rsidRDefault="0047514E" w:rsidP="003845E2">
      <w:pPr>
        <w:jc w:val="left"/>
      </w:pPr>
      <w:hyperlink r:id="rId11" w:history="1">
        <w:r w:rsidR="00316D08" w:rsidRPr="00F44D76">
          <w:rPr>
            <w:rStyle w:val="Hyperlink"/>
            <w:color w:val="auto"/>
          </w:rPr>
          <w:t>A list of resources can be found on the Antiracist Writing Pedagogy page</w:t>
        </w:r>
      </w:hyperlink>
    </w:p>
    <w:p w14:paraId="65DF915E" w14:textId="4CD8B8A3" w:rsidR="009F6CFF" w:rsidRPr="00F44D76" w:rsidRDefault="009F6CFF" w:rsidP="003845E2">
      <w:pPr>
        <w:jc w:val="left"/>
      </w:pPr>
    </w:p>
    <w:p w14:paraId="313017DD" w14:textId="49DF81F4" w:rsidR="009F6CFF" w:rsidRPr="00F44D76" w:rsidRDefault="0047514E" w:rsidP="003845E2">
      <w:pPr>
        <w:jc w:val="left"/>
      </w:pPr>
      <w:hyperlink r:id="rId12" w:history="1">
        <w:r w:rsidR="009F6CFF" w:rsidRPr="00F44D76">
          <w:rPr>
            <w:rStyle w:val="Hyperlink"/>
            <w:color w:val="auto"/>
          </w:rPr>
          <w:t>The Radical Copyeditor</w:t>
        </w:r>
        <w:r w:rsidR="006B557F" w:rsidRPr="00F44D76">
          <w:rPr>
            <w:rStyle w:val="Hyperlink"/>
            <w:color w:val="auto"/>
          </w:rPr>
          <w:t>: Alex Kapitan</w:t>
        </w:r>
      </w:hyperlink>
    </w:p>
    <w:p w14:paraId="6D3DB746" w14:textId="7C6284C6" w:rsidR="00610981" w:rsidRPr="00F44D76" w:rsidRDefault="00610981" w:rsidP="003845E2">
      <w:pPr>
        <w:jc w:val="left"/>
      </w:pPr>
    </w:p>
    <w:p w14:paraId="7BCFF8BE" w14:textId="0547A775" w:rsidR="005337D8" w:rsidRPr="00F44D76" w:rsidRDefault="0047514E" w:rsidP="003845E2">
      <w:pPr>
        <w:jc w:val="left"/>
      </w:pPr>
      <w:hyperlink r:id="rId13" w:history="1">
        <w:r w:rsidR="00610981" w:rsidRPr="00F44D76">
          <w:rPr>
            <w:rStyle w:val="Hyperlink"/>
            <w:i/>
            <w:iCs/>
            <w:color w:val="auto"/>
          </w:rPr>
          <w:t>Why English Class Is Silencing Students of Color</w:t>
        </w:r>
        <w:r w:rsidR="009C1AA6" w:rsidRPr="00F44D76">
          <w:rPr>
            <w:rStyle w:val="Hyperlink"/>
            <w:i/>
            <w:iCs/>
            <w:color w:val="auto"/>
          </w:rPr>
          <w:t xml:space="preserve"> </w:t>
        </w:r>
        <w:r w:rsidR="009C1AA6" w:rsidRPr="00F44D76">
          <w:rPr>
            <w:rStyle w:val="Hyperlink"/>
            <w:color w:val="auto"/>
          </w:rPr>
          <w:t xml:space="preserve">by Jamila </w:t>
        </w:r>
        <w:proofErr w:type="spellStart"/>
        <w:r w:rsidR="009C1AA6" w:rsidRPr="00F44D76">
          <w:rPr>
            <w:rStyle w:val="Hyperlink"/>
            <w:color w:val="auto"/>
          </w:rPr>
          <w:t>Lyiscott</w:t>
        </w:r>
        <w:proofErr w:type="spellEnd"/>
      </w:hyperlink>
    </w:p>
    <w:p w14:paraId="2A07CFAD" w14:textId="77777777" w:rsidR="00EB6671" w:rsidRDefault="00EB6671" w:rsidP="003845E2">
      <w:pPr>
        <w:jc w:val="left"/>
      </w:pPr>
    </w:p>
    <w:sectPr w:rsidR="00EB6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DF8"/>
    <w:multiLevelType w:val="hybridMultilevel"/>
    <w:tmpl w:val="91387B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EC158D"/>
    <w:multiLevelType w:val="hybridMultilevel"/>
    <w:tmpl w:val="D89ED392"/>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A5337"/>
    <w:multiLevelType w:val="hybridMultilevel"/>
    <w:tmpl w:val="992EE716"/>
    <w:lvl w:ilvl="0" w:tplc="5330C8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E3165"/>
    <w:multiLevelType w:val="hybridMultilevel"/>
    <w:tmpl w:val="6BD4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32B09"/>
    <w:multiLevelType w:val="hybridMultilevel"/>
    <w:tmpl w:val="716829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304FB"/>
    <w:multiLevelType w:val="hybridMultilevel"/>
    <w:tmpl w:val="360CF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C1NDYwsTQ2MTRS0lEKTi0uzszPAykwrgUA5zfcgywAAAA="/>
  </w:docVars>
  <w:rsids>
    <w:rsidRoot w:val="00731844"/>
    <w:rsid w:val="00024E18"/>
    <w:rsid w:val="000305F8"/>
    <w:rsid w:val="00035FF6"/>
    <w:rsid w:val="00041C87"/>
    <w:rsid w:val="0006135F"/>
    <w:rsid w:val="00076D0D"/>
    <w:rsid w:val="00080EA2"/>
    <w:rsid w:val="000A0782"/>
    <w:rsid w:val="000D16BD"/>
    <w:rsid w:val="001013C0"/>
    <w:rsid w:val="0011345D"/>
    <w:rsid w:val="0011585D"/>
    <w:rsid w:val="001246B4"/>
    <w:rsid w:val="00131624"/>
    <w:rsid w:val="00142FD0"/>
    <w:rsid w:val="00143A38"/>
    <w:rsid w:val="00152C9D"/>
    <w:rsid w:val="001710FE"/>
    <w:rsid w:val="00173720"/>
    <w:rsid w:val="00182B6D"/>
    <w:rsid w:val="001A3763"/>
    <w:rsid w:val="001B3046"/>
    <w:rsid w:val="001B7A6F"/>
    <w:rsid w:val="001C52CC"/>
    <w:rsid w:val="001D6781"/>
    <w:rsid w:val="001E1C63"/>
    <w:rsid w:val="001F20D6"/>
    <w:rsid w:val="001F524C"/>
    <w:rsid w:val="00210FD1"/>
    <w:rsid w:val="00244806"/>
    <w:rsid w:val="00270B48"/>
    <w:rsid w:val="00294DBD"/>
    <w:rsid w:val="00297845"/>
    <w:rsid w:val="002B374B"/>
    <w:rsid w:val="002B5E9C"/>
    <w:rsid w:val="002D05E2"/>
    <w:rsid w:val="002D3950"/>
    <w:rsid w:val="002F16F2"/>
    <w:rsid w:val="002F4245"/>
    <w:rsid w:val="002F6F26"/>
    <w:rsid w:val="003008E0"/>
    <w:rsid w:val="00316D08"/>
    <w:rsid w:val="00323766"/>
    <w:rsid w:val="0032404E"/>
    <w:rsid w:val="003368F9"/>
    <w:rsid w:val="00347EBD"/>
    <w:rsid w:val="00350C2D"/>
    <w:rsid w:val="003845E2"/>
    <w:rsid w:val="003A70CF"/>
    <w:rsid w:val="003C1FAF"/>
    <w:rsid w:val="003C7862"/>
    <w:rsid w:val="003F4657"/>
    <w:rsid w:val="0042154E"/>
    <w:rsid w:val="004330FC"/>
    <w:rsid w:val="0045164A"/>
    <w:rsid w:val="00453DD7"/>
    <w:rsid w:val="00457637"/>
    <w:rsid w:val="00464C7C"/>
    <w:rsid w:val="0047514E"/>
    <w:rsid w:val="00481EF1"/>
    <w:rsid w:val="00485EF7"/>
    <w:rsid w:val="0049238E"/>
    <w:rsid w:val="004A016F"/>
    <w:rsid w:val="004C7D06"/>
    <w:rsid w:val="004F23B3"/>
    <w:rsid w:val="00507EAD"/>
    <w:rsid w:val="00520A48"/>
    <w:rsid w:val="00520B22"/>
    <w:rsid w:val="005337D8"/>
    <w:rsid w:val="00541854"/>
    <w:rsid w:val="00544E7A"/>
    <w:rsid w:val="00545045"/>
    <w:rsid w:val="0055120A"/>
    <w:rsid w:val="00570911"/>
    <w:rsid w:val="00575B5C"/>
    <w:rsid w:val="00577DF8"/>
    <w:rsid w:val="00583623"/>
    <w:rsid w:val="005A10C2"/>
    <w:rsid w:val="005A1375"/>
    <w:rsid w:val="005A3AED"/>
    <w:rsid w:val="005B1AE1"/>
    <w:rsid w:val="005C5BAC"/>
    <w:rsid w:val="005D4447"/>
    <w:rsid w:val="005D621B"/>
    <w:rsid w:val="005E471D"/>
    <w:rsid w:val="005E580F"/>
    <w:rsid w:val="00610981"/>
    <w:rsid w:val="00617A3E"/>
    <w:rsid w:val="00620741"/>
    <w:rsid w:val="00624E7E"/>
    <w:rsid w:val="006277B2"/>
    <w:rsid w:val="00631DF7"/>
    <w:rsid w:val="00631E4E"/>
    <w:rsid w:val="0064022C"/>
    <w:rsid w:val="00657667"/>
    <w:rsid w:val="00677D4B"/>
    <w:rsid w:val="00687A5B"/>
    <w:rsid w:val="00691239"/>
    <w:rsid w:val="006A22CB"/>
    <w:rsid w:val="006A253B"/>
    <w:rsid w:val="006B1763"/>
    <w:rsid w:val="006B557F"/>
    <w:rsid w:val="006B7ECC"/>
    <w:rsid w:val="006C503C"/>
    <w:rsid w:val="006C664D"/>
    <w:rsid w:val="006C6B2C"/>
    <w:rsid w:val="006D3DDA"/>
    <w:rsid w:val="00701CDB"/>
    <w:rsid w:val="00731844"/>
    <w:rsid w:val="00734F3C"/>
    <w:rsid w:val="00763696"/>
    <w:rsid w:val="00770FC8"/>
    <w:rsid w:val="00782099"/>
    <w:rsid w:val="0078526D"/>
    <w:rsid w:val="007875EC"/>
    <w:rsid w:val="007A533E"/>
    <w:rsid w:val="007B7BD1"/>
    <w:rsid w:val="007D2E9D"/>
    <w:rsid w:val="007E3BD0"/>
    <w:rsid w:val="007F0042"/>
    <w:rsid w:val="007F3FB7"/>
    <w:rsid w:val="00804E2F"/>
    <w:rsid w:val="00833455"/>
    <w:rsid w:val="00835DDC"/>
    <w:rsid w:val="00842A9A"/>
    <w:rsid w:val="0085534D"/>
    <w:rsid w:val="00865807"/>
    <w:rsid w:val="00870D7D"/>
    <w:rsid w:val="00875B51"/>
    <w:rsid w:val="00880D52"/>
    <w:rsid w:val="008853DF"/>
    <w:rsid w:val="00890868"/>
    <w:rsid w:val="008973E2"/>
    <w:rsid w:val="00897735"/>
    <w:rsid w:val="008B3640"/>
    <w:rsid w:val="008D0681"/>
    <w:rsid w:val="008E36B6"/>
    <w:rsid w:val="008F2C8D"/>
    <w:rsid w:val="009204F2"/>
    <w:rsid w:val="009226BB"/>
    <w:rsid w:val="00957DCA"/>
    <w:rsid w:val="00961930"/>
    <w:rsid w:val="00962006"/>
    <w:rsid w:val="009646D8"/>
    <w:rsid w:val="00977BE6"/>
    <w:rsid w:val="00983796"/>
    <w:rsid w:val="0098423D"/>
    <w:rsid w:val="0099144B"/>
    <w:rsid w:val="009B1E78"/>
    <w:rsid w:val="009B3233"/>
    <w:rsid w:val="009B7233"/>
    <w:rsid w:val="009B7578"/>
    <w:rsid w:val="009C1AA6"/>
    <w:rsid w:val="009C762C"/>
    <w:rsid w:val="009D04CC"/>
    <w:rsid w:val="009E055D"/>
    <w:rsid w:val="009E5077"/>
    <w:rsid w:val="009F52E1"/>
    <w:rsid w:val="009F6CFF"/>
    <w:rsid w:val="00A235A0"/>
    <w:rsid w:val="00A33366"/>
    <w:rsid w:val="00A41AAC"/>
    <w:rsid w:val="00A46E42"/>
    <w:rsid w:val="00A47F45"/>
    <w:rsid w:val="00A520F6"/>
    <w:rsid w:val="00A55588"/>
    <w:rsid w:val="00A6653D"/>
    <w:rsid w:val="00A71E38"/>
    <w:rsid w:val="00A8322F"/>
    <w:rsid w:val="00A859A4"/>
    <w:rsid w:val="00AC0249"/>
    <w:rsid w:val="00AC3395"/>
    <w:rsid w:val="00AD5EC1"/>
    <w:rsid w:val="00AE5C9C"/>
    <w:rsid w:val="00AF2F77"/>
    <w:rsid w:val="00B00E91"/>
    <w:rsid w:val="00B07341"/>
    <w:rsid w:val="00B12973"/>
    <w:rsid w:val="00B13924"/>
    <w:rsid w:val="00B263CD"/>
    <w:rsid w:val="00B3099D"/>
    <w:rsid w:val="00B66937"/>
    <w:rsid w:val="00B764CB"/>
    <w:rsid w:val="00B80A3E"/>
    <w:rsid w:val="00BA2C4C"/>
    <w:rsid w:val="00BA5AB1"/>
    <w:rsid w:val="00BB495F"/>
    <w:rsid w:val="00BC25B5"/>
    <w:rsid w:val="00C074D8"/>
    <w:rsid w:val="00C11153"/>
    <w:rsid w:val="00C13633"/>
    <w:rsid w:val="00C14163"/>
    <w:rsid w:val="00C20E48"/>
    <w:rsid w:val="00C32B54"/>
    <w:rsid w:val="00C35C1E"/>
    <w:rsid w:val="00C64FC3"/>
    <w:rsid w:val="00C70F5A"/>
    <w:rsid w:val="00C75415"/>
    <w:rsid w:val="00C76B13"/>
    <w:rsid w:val="00C81AFE"/>
    <w:rsid w:val="00C8689C"/>
    <w:rsid w:val="00C960D1"/>
    <w:rsid w:val="00C96E36"/>
    <w:rsid w:val="00CA7CC1"/>
    <w:rsid w:val="00CB0261"/>
    <w:rsid w:val="00CB1161"/>
    <w:rsid w:val="00CC2B56"/>
    <w:rsid w:val="00CC5BB3"/>
    <w:rsid w:val="00CC6AB6"/>
    <w:rsid w:val="00CE2FAC"/>
    <w:rsid w:val="00CF2A09"/>
    <w:rsid w:val="00CF3D5D"/>
    <w:rsid w:val="00D04FA6"/>
    <w:rsid w:val="00D124A5"/>
    <w:rsid w:val="00D3554F"/>
    <w:rsid w:val="00D42467"/>
    <w:rsid w:val="00D509B1"/>
    <w:rsid w:val="00D608AC"/>
    <w:rsid w:val="00D7777C"/>
    <w:rsid w:val="00D87D7E"/>
    <w:rsid w:val="00DA061A"/>
    <w:rsid w:val="00DB02B0"/>
    <w:rsid w:val="00DC54E0"/>
    <w:rsid w:val="00DD7C8C"/>
    <w:rsid w:val="00DE5E1B"/>
    <w:rsid w:val="00DE7D27"/>
    <w:rsid w:val="00DF1B81"/>
    <w:rsid w:val="00DF4D7E"/>
    <w:rsid w:val="00DF516C"/>
    <w:rsid w:val="00E00E15"/>
    <w:rsid w:val="00E018B4"/>
    <w:rsid w:val="00E246FA"/>
    <w:rsid w:val="00E35340"/>
    <w:rsid w:val="00E5006F"/>
    <w:rsid w:val="00E746F4"/>
    <w:rsid w:val="00E75612"/>
    <w:rsid w:val="00E77F36"/>
    <w:rsid w:val="00EB6671"/>
    <w:rsid w:val="00EB6A10"/>
    <w:rsid w:val="00EE5CAF"/>
    <w:rsid w:val="00EE60D9"/>
    <w:rsid w:val="00F025AB"/>
    <w:rsid w:val="00F05ACC"/>
    <w:rsid w:val="00F06639"/>
    <w:rsid w:val="00F16E72"/>
    <w:rsid w:val="00F44D76"/>
    <w:rsid w:val="00F66375"/>
    <w:rsid w:val="00F67636"/>
    <w:rsid w:val="00F94257"/>
    <w:rsid w:val="00F95671"/>
    <w:rsid w:val="00F96160"/>
    <w:rsid w:val="00FB2F64"/>
    <w:rsid w:val="00FB49C0"/>
    <w:rsid w:val="00FB6A66"/>
    <w:rsid w:val="00FC746D"/>
    <w:rsid w:val="00FC7B54"/>
    <w:rsid w:val="00FD562A"/>
    <w:rsid w:val="00FD7738"/>
    <w:rsid w:val="00FE5CC6"/>
    <w:rsid w:val="00FF00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92A1"/>
  <w15:chartTrackingRefBased/>
  <w15:docId w15:val="{398D8E90-BEF0-4A86-A9F4-4CC2155F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973"/>
    <w:pPr>
      <w:ind w:left="720"/>
      <w:contextualSpacing/>
    </w:pPr>
  </w:style>
  <w:style w:type="character" w:styleId="Hyperlink">
    <w:name w:val="Hyperlink"/>
    <w:basedOn w:val="DefaultParagraphFont"/>
    <w:uiPriority w:val="99"/>
    <w:unhideWhenUsed/>
    <w:rsid w:val="00CF2A09"/>
    <w:rPr>
      <w:color w:val="0563C1" w:themeColor="hyperlink"/>
      <w:u w:val="single"/>
    </w:rPr>
  </w:style>
  <w:style w:type="character" w:styleId="UnresolvedMention">
    <w:name w:val="Unresolved Mention"/>
    <w:basedOn w:val="DefaultParagraphFont"/>
    <w:uiPriority w:val="99"/>
    <w:semiHidden/>
    <w:unhideWhenUsed/>
    <w:rsid w:val="00CF2A09"/>
    <w:rPr>
      <w:color w:val="605E5C"/>
      <w:shd w:val="clear" w:color="auto" w:fill="E1DFDD"/>
    </w:rPr>
  </w:style>
  <w:style w:type="character" w:styleId="FollowedHyperlink">
    <w:name w:val="FollowedHyperlink"/>
    <w:basedOn w:val="DefaultParagraphFont"/>
    <w:uiPriority w:val="99"/>
    <w:semiHidden/>
    <w:unhideWhenUsed/>
    <w:rsid w:val="00610981"/>
    <w:rPr>
      <w:color w:val="954F72" w:themeColor="followedHyperlink"/>
      <w:u w:val="single"/>
    </w:rPr>
  </w:style>
  <w:style w:type="character" w:styleId="CommentReference">
    <w:name w:val="annotation reference"/>
    <w:basedOn w:val="DefaultParagraphFont"/>
    <w:uiPriority w:val="99"/>
    <w:semiHidden/>
    <w:unhideWhenUsed/>
    <w:rsid w:val="001D6781"/>
    <w:rPr>
      <w:sz w:val="16"/>
      <w:szCs w:val="16"/>
    </w:rPr>
  </w:style>
  <w:style w:type="paragraph" w:styleId="CommentText">
    <w:name w:val="annotation text"/>
    <w:basedOn w:val="Normal"/>
    <w:link w:val="CommentTextChar"/>
    <w:uiPriority w:val="99"/>
    <w:semiHidden/>
    <w:unhideWhenUsed/>
    <w:rsid w:val="001D6781"/>
    <w:rPr>
      <w:sz w:val="20"/>
      <w:szCs w:val="20"/>
    </w:rPr>
  </w:style>
  <w:style w:type="character" w:customStyle="1" w:styleId="CommentTextChar">
    <w:name w:val="Comment Text Char"/>
    <w:basedOn w:val="DefaultParagraphFont"/>
    <w:link w:val="CommentText"/>
    <w:uiPriority w:val="99"/>
    <w:semiHidden/>
    <w:rsid w:val="001D6781"/>
    <w:rPr>
      <w:sz w:val="20"/>
      <w:szCs w:val="20"/>
    </w:rPr>
  </w:style>
  <w:style w:type="paragraph" w:styleId="CommentSubject">
    <w:name w:val="annotation subject"/>
    <w:basedOn w:val="CommentText"/>
    <w:next w:val="CommentText"/>
    <w:link w:val="CommentSubjectChar"/>
    <w:uiPriority w:val="99"/>
    <w:semiHidden/>
    <w:unhideWhenUsed/>
    <w:rsid w:val="001D6781"/>
    <w:rPr>
      <w:b/>
      <w:bCs/>
    </w:rPr>
  </w:style>
  <w:style w:type="character" w:customStyle="1" w:styleId="CommentSubjectChar">
    <w:name w:val="Comment Subject Char"/>
    <w:basedOn w:val="CommentTextChar"/>
    <w:link w:val="CommentSubject"/>
    <w:uiPriority w:val="99"/>
    <w:semiHidden/>
    <w:rsid w:val="001D6781"/>
    <w:rPr>
      <w:b/>
      <w:bCs/>
      <w:sz w:val="20"/>
      <w:szCs w:val="20"/>
    </w:rPr>
  </w:style>
  <w:style w:type="paragraph" w:styleId="Revision">
    <w:name w:val="Revision"/>
    <w:hidden/>
    <w:uiPriority w:val="99"/>
    <w:semiHidden/>
    <w:rsid w:val="006B7EC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bias-free-language" TargetMode="External"/><Relationship Id="rId13" Type="http://schemas.openxmlformats.org/officeDocument/2006/relationships/hyperlink" Target="https://youtu.be/u4dc1axRwE4" TargetMode="External"/><Relationship Id="rId3" Type="http://schemas.openxmlformats.org/officeDocument/2006/relationships/settings" Target="settings.xml"/><Relationship Id="rId7" Type="http://schemas.openxmlformats.org/officeDocument/2006/relationships/hyperlink" Target="https://www.diversitystyleguide.com/" TargetMode="External"/><Relationship Id="rId12" Type="http://schemas.openxmlformats.org/officeDocument/2006/relationships/hyperlink" Target="https://radicalcopyeditor.com/top-po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icalcopyeditor.com/top-posts/" TargetMode="External"/><Relationship Id="rId11" Type="http://schemas.openxmlformats.org/officeDocument/2006/relationships/hyperlink" Target="https://www.amherst.edu/academiclife/support/writingcenter/faculty/pedagogy/antiracist-writing-pedagogy" TargetMode="External"/><Relationship Id="rId5" Type="http://schemas.openxmlformats.org/officeDocument/2006/relationships/hyperlink" Target="https://youtu.be/u4dc1axRwE4" TargetMode="External"/><Relationship Id="rId15" Type="http://schemas.openxmlformats.org/officeDocument/2006/relationships/theme" Target="theme/theme1.xml"/><Relationship Id="rId10" Type="http://schemas.openxmlformats.org/officeDocument/2006/relationships/hyperlink" Target="https://www.the-efa.org/word-list-introduction/" TargetMode="External"/><Relationship Id="rId4" Type="http://schemas.openxmlformats.org/officeDocument/2006/relationships/webSettings" Target="webSettings.xml"/><Relationship Id="rId9" Type="http://schemas.openxmlformats.org/officeDocument/2006/relationships/hyperlink" Target="https://consciousstyleguid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Bartlett (she/her/hers)</dc:creator>
  <cp:keywords/>
  <dc:description/>
  <cp:lastModifiedBy>Desiree Bartlett (she/her/hers)</cp:lastModifiedBy>
  <cp:revision>3</cp:revision>
  <dcterms:created xsi:type="dcterms:W3CDTF">2022-03-29T22:27:00Z</dcterms:created>
  <dcterms:modified xsi:type="dcterms:W3CDTF">2022-03-29T22:29:00Z</dcterms:modified>
</cp:coreProperties>
</file>